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7CAE2" w14:textId="34CB00A6" w:rsidR="009C1586" w:rsidRPr="007219F8" w:rsidRDefault="009C1586" w:rsidP="007219F8">
      <w:pPr>
        <w:shd w:val="clear" w:color="auto" w:fill="FFFFFF"/>
        <w:spacing w:before="240" w:after="24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  <w14:ligatures w14:val="none"/>
        </w:rPr>
        <w:t>Роль витаминов в питании детей</w:t>
      </w:r>
    </w:p>
    <w:p w14:paraId="32AF313F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Витамины имеют большое значение в питании детей. Это биологически активные вещества, играющие важную роль в жизнедеятельности организма. Они регулируют обменные процессы, повышают сопротивляемость организма, связаны с процессами роста и развития. Витамины не синтезируются в организме и поэтому должны поступать в организм с пищей. При недостаточном их поступлении могут возникнуть гиповитаминозы или авитаминозы. Это может быть следствием их сниженного содержания в продуктах в зимне-весенний период или при неправильном приготовлении пищи, когда витамины разрушаются.</w:t>
      </w:r>
    </w:p>
    <w:p w14:paraId="06011316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Витамины делят на 2 группы: водорастворимые и растворимые в жирах.</w:t>
      </w:r>
    </w:p>
    <w:p w14:paraId="7245D442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К водорастворимым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 xml:space="preserve"> относятся: аскорбиновая кислота (витамин С), тиамин (витамин В1), рибофлавин (витамин В2), ниацин (витамин РР), пиридоксин, </w:t>
      </w:r>
      <w:proofErr w:type="spellStart"/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фолевая</w:t>
      </w:r>
      <w:proofErr w:type="spellEnd"/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 xml:space="preserve"> и пантотеновая кислоты, биотин.</w:t>
      </w:r>
    </w:p>
    <w:p w14:paraId="7BECDAB0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К жирорастворимым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относятся: ретинол и токоферол.</w:t>
      </w:r>
    </w:p>
    <w:p w14:paraId="488E95BC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Приведём симптоматику изменений происходящих в организме детей при недостаточном поступлении отдельных из них и основные источники поступления витаминов.</w:t>
      </w:r>
    </w:p>
    <w:p w14:paraId="21133A9F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 недостаточном поступлении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С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в организме возникают вялость, недомогания, сонливость. При наиболее выраженном дефиците повышается ломкость сосудов, склонность к кровоточивости.</w:t>
      </w:r>
    </w:p>
    <w:p w14:paraId="79BC99C2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Основными источниками витамина С являются зелень, свежие овощи, фрукты, ягоды. Витамин С легко разрушается при нагревании и хранении. Однако, даже в зимнее время хорошо сохраняется в таких ягодах и плодах, как чёрная смородина, цитрусовые, при замораживании ягод и овощей.</w:t>
      </w:r>
    </w:p>
    <w:p w14:paraId="5363A9ED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 недостаточном поступлении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В1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отмечается мышечная слабость. У детей раннего возраста снижается аппетит, происходят запоры, вздутие живота, нарушается сопротивляемость организма. Витамин В1 содержится в ржаном хлебе, дрожжах, крупах (овсяная, пшено), бобовых, субпродуктах.</w:t>
      </w:r>
    </w:p>
    <w:p w14:paraId="317ACC14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 недостаточном поступлении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В2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у детей отмечается падения в прибавке массы тела, роста. На коже появляются сухость, шелушение, трещины в углах рта.</w:t>
      </w:r>
    </w:p>
    <w:p w14:paraId="4EF3F315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Витамин В2 в значительном количестве содержится в продуктах животного происхождения: мясе, печени, яйцах, дрожжах (пивных, пекарских), молочных продуктах, твороге, сыре, цветной капусте, зелёном луке, перце.</w:t>
      </w:r>
    </w:p>
    <w:p w14:paraId="7FC141F8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 недостатке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РР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нарушается нервная система, ребёнок становится раздражительным, беспокойным, его мучает бессонница, полиневриты. Витамин РР содержится в мясе, рыбе, субпродуктах, грибах, хлебе, гречневой крупе, картофеле.</w:t>
      </w:r>
    </w:p>
    <w:p w14:paraId="340CC307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 недостаточном поступлении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В6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у детей возникает повышенная возбудимость, раздражительность, появляется судорожный синдром, изменение на коже в виде экземы.</w:t>
      </w:r>
    </w:p>
    <w:p w14:paraId="68A2A7CD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lastRenderedPageBreak/>
        <w:t>При недостатке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В12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наблюдаются малокровие, нарушение в желудочно-кишечном тракте. Содержится в мясе, субпродуктах, яичном желтке, молоке, сыре.</w:t>
      </w:r>
    </w:p>
    <w:p w14:paraId="430C4F85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При недостатке </w:t>
      </w: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витамина Е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наблюдается, мышечная слабость, малокровие, вялость. Витамин Е содержится в зелёных частях растений, салате, шпинате, капусте, зелёном горошке, мясе, печени, яйцах.</w:t>
      </w:r>
    </w:p>
    <w:p w14:paraId="4A53784F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Нормы физиологических потребностей детей в витаминах изложены - </w:t>
      </w:r>
      <w:r w:rsidRPr="009C1586">
        <w:rPr>
          <w:rFonts w:ascii="Verdana" w:eastAsia="Times New Roman" w:hAnsi="Verdana" w:cs="Times New Roman"/>
          <w:i/>
          <w:iCs/>
          <w:color w:val="4F4F4F"/>
          <w:kern w:val="0"/>
          <w:sz w:val="21"/>
          <w:szCs w:val="21"/>
          <w:lang w:eastAsia="ru-RU"/>
          <w14:ligatures w14:val="none"/>
        </w:rPr>
        <w:t>СанПиН 2.3./2.4. 3590-20 «Санитарно-эпидемиологические требования к организациям общественного питания». Приведём нормы потребностей отдельных из них в питании детей</w:t>
      </w:r>
    </w:p>
    <w:p w14:paraId="7F3B441D" w14:textId="77777777" w:rsidR="009C1586" w:rsidRPr="009C1586" w:rsidRDefault="009C1586" w:rsidP="007219F8">
      <w:pPr>
        <w:shd w:val="clear" w:color="auto" w:fill="FFFFFF"/>
        <w:spacing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Потребность в витаминах детей разных возрастных групп (</w:t>
      </w:r>
      <w:proofErr w:type="spellStart"/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сут</w:t>
      </w:r>
      <w:proofErr w:type="spellEnd"/>
      <w:r w:rsidRPr="009C1586">
        <w:rPr>
          <w:rFonts w:ascii="Verdana" w:eastAsia="Times New Roman" w:hAnsi="Verdana" w:cs="Times New Roman"/>
          <w:b/>
          <w:bCs/>
          <w:color w:val="4F4F4F"/>
          <w:kern w:val="0"/>
          <w:sz w:val="21"/>
          <w:szCs w:val="21"/>
          <w:lang w:eastAsia="ru-RU"/>
          <w14:ligatures w14:val="none"/>
        </w:rPr>
        <w:t>.)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2"/>
        <w:gridCol w:w="3721"/>
        <w:gridCol w:w="1985"/>
      </w:tblGrid>
      <w:tr w:rsidR="009C1586" w:rsidRPr="009C1586" w14:paraId="5C0A597C" w14:textId="77777777" w:rsidTr="007219F8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B10F70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66A9FBC0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Показатели</w:t>
            </w:r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22BDA34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Потребность в витаминах (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.)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5ED47C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</w:tr>
      <w:tr w:rsidR="009C1586" w:rsidRPr="009C1586" w14:paraId="47F83D02" w14:textId="77777777" w:rsidTr="007219F8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417CBFB" w14:textId="77777777" w:rsidR="009C1586" w:rsidRPr="009C1586" w:rsidRDefault="009C1586" w:rsidP="007219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FF91F2B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3-7 лет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32D9D4C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7-11 лет</w:t>
            </w:r>
          </w:p>
        </w:tc>
      </w:tr>
      <w:tr w:rsidR="009C1586" w:rsidRPr="009C1586" w14:paraId="53141717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494BBF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 С/мг/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EBA5F2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50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49FA4D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60</w:t>
            </w:r>
          </w:p>
        </w:tc>
      </w:tr>
      <w:tr w:rsidR="009C1586" w:rsidRPr="009C1586" w14:paraId="19E2003A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C6B342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 В1/мг/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5D7C604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0,9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D45588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1,2</w:t>
            </w:r>
          </w:p>
        </w:tc>
      </w:tr>
      <w:tr w:rsidR="009C1586" w:rsidRPr="009C1586" w14:paraId="1BB01321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2F5EEE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 В2/мг/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A598A3B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1,0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18D4FE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1,4</w:t>
            </w:r>
          </w:p>
        </w:tc>
      </w:tr>
      <w:tr w:rsidR="009C1586" w:rsidRPr="009C1586" w14:paraId="5842F7CE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CDAA052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ВитаминА</w:t>
            </w:r>
            <w:proofErr w:type="spellEnd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/мкг/ 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рет</w:t>
            </w:r>
            <w:proofErr w:type="spellEnd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. 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экв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4540A1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500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CD4E55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700</w:t>
            </w:r>
          </w:p>
        </w:tc>
      </w:tr>
      <w:tr w:rsidR="009C1586" w:rsidRPr="009C1586" w14:paraId="24321B88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298D61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 Д/мкг/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21792A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31F933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</w:tr>
      <w:tr w:rsidR="009C1586" w:rsidRPr="009C1586" w14:paraId="10BE4DBB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56F51E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 В6/мг/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064907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1,2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2C762C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1,5</w:t>
            </w:r>
          </w:p>
        </w:tc>
      </w:tr>
      <w:tr w:rsidR="009C1586" w:rsidRPr="009C1586" w14:paraId="501CB07F" w14:textId="77777777" w:rsidTr="007219F8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FB8A6F1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Витамин В12/мкг/</w:t>
            </w:r>
            <w:proofErr w:type="spellStart"/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37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E96B9B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2,0</w:t>
            </w:r>
          </w:p>
        </w:tc>
        <w:tc>
          <w:tcPr>
            <w:tcW w:w="1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D1DD1F" w14:textId="77777777" w:rsidR="009C1586" w:rsidRPr="009C1586" w:rsidRDefault="009C1586" w:rsidP="007219F8">
            <w:pPr>
              <w:spacing w:after="288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C158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3,0</w:t>
            </w:r>
          </w:p>
        </w:tc>
      </w:tr>
    </w:tbl>
    <w:p w14:paraId="77ABE7DA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center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 </w:t>
      </w:r>
    </w:p>
    <w:p w14:paraId="18EA8FBB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Зимой и весной при отсутствии свежих овощей и фруктов рекомендуется включать в меню свежезамороженные или сезонные продукты: овощи (капуста, морковь, репа, лук, чеснок и др.), фрукты (гранаты, цитрусовые, яблоки и др.), а также различные виды орехов и сухофруктов. Ежедневные перекусы данными продуктами помогут обогатить рацион микро и макроэлементами для активности иммунной системы и обмена веществ. Орехи и фрукты можно использовать в качестве заменителей сладостей. Если дети не хотят есть отдельно фрукты, в меню включайте их в салаты, заправленные йогуртом</w:t>
      </w:r>
    </w:p>
    <w:p w14:paraId="7998C462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В рационы детей полезно ежедневно включать фрукты. Самый здоровый выбор-сезонные яблоки или цитрусовые. Хорошей альтернативой будут сухофрукты.</w:t>
      </w:r>
    </w:p>
    <w:p w14:paraId="74B2E06E" w14:textId="77777777" w:rsidR="009C1586" w:rsidRPr="009C1586" w:rsidRDefault="009C1586" w:rsidP="007219F8">
      <w:pPr>
        <w:shd w:val="clear" w:color="auto" w:fill="FFFFFF"/>
        <w:spacing w:after="288"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 xml:space="preserve">В целях профилактики гиповитаминозов на пищеблоках детских-дошкольных учреждений проводят искусственную витаминизацию холодных напитков (компотов, </w:t>
      </w: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lastRenderedPageBreak/>
        <w:t>киселей и др.) аскорбиновой кислотой для детей 1-3 лет-45мг, для детей 3-6 лет-50 мг на порцию.</w:t>
      </w:r>
    </w:p>
    <w:p w14:paraId="0D58CD7B" w14:textId="77777777" w:rsidR="009C1586" w:rsidRPr="009C1586" w:rsidRDefault="009C1586" w:rsidP="007219F8">
      <w:pPr>
        <w:shd w:val="clear" w:color="auto" w:fill="FFFFFF"/>
        <w:spacing w:line="240" w:lineRule="auto"/>
        <w:ind w:firstLine="709"/>
        <w:jc w:val="both"/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</w:pPr>
      <w:r w:rsidRPr="009C1586">
        <w:rPr>
          <w:rFonts w:ascii="Verdana" w:eastAsia="Times New Roman" w:hAnsi="Verdana" w:cs="Times New Roman"/>
          <w:color w:val="4F4F4F"/>
          <w:kern w:val="0"/>
          <w:sz w:val="21"/>
          <w:szCs w:val="21"/>
          <w:lang w:eastAsia="ru-RU"/>
          <w14:ligatures w14:val="none"/>
        </w:rPr>
        <w:t>Здоровье наших детей во многом зависит от правильно организованного питания, в том числе обогащённого витаминами. Оно является одним из основных факторов, влияющих на рост и развитие ребёнка, укрепляет иммунную систему, и как следствие, направлено на профилактику инфекционных заболеваний и заболеваний алиментарно-зависимого происхождения.</w:t>
      </w:r>
    </w:p>
    <w:p w14:paraId="10A733A1" w14:textId="77777777" w:rsidR="0073017E" w:rsidRDefault="0073017E" w:rsidP="007219F8">
      <w:pPr>
        <w:ind w:firstLine="709"/>
      </w:pPr>
    </w:p>
    <w:sectPr w:rsidR="0073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7E"/>
    <w:rsid w:val="007219F8"/>
    <w:rsid w:val="0073017E"/>
    <w:rsid w:val="00926AC4"/>
    <w:rsid w:val="009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2110"/>
  <w15:chartTrackingRefBased/>
  <w15:docId w15:val="{16056C87-B7DA-43B0-BFBB-A8B9AD4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6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2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Темникова Темникова</dc:creator>
  <cp:keywords/>
  <dc:description/>
  <cp:lastModifiedBy>Татьяна Темникова Темникова</cp:lastModifiedBy>
  <cp:revision>3</cp:revision>
  <dcterms:created xsi:type="dcterms:W3CDTF">2024-04-19T01:23:00Z</dcterms:created>
  <dcterms:modified xsi:type="dcterms:W3CDTF">2024-04-22T03:42:00Z</dcterms:modified>
</cp:coreProperties>
</file>